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E2CA" w14:textId="296987F2" w:rsidR="001674CE" w:rsidRDefault="001674CE" w:rsidP="008C718B">
      <w:pPr>
        <w:rPr>
          <w:rFonts w:asciiTheme="minorHAnsi" w:hAnsiTheme="minorHAnsi"/>
          <w:sz w:val="22"/>
          <w:szCs w:val="22"/>
        </w:rPr>
      </w:pPr>
    </w:p>
    <w:p w14:paraId="50911A5E" w14:textId="69AD5E9D" w:rsidR="00E40DD8" w:rsidRDefault="00E40DD8" w:rsidP="008C718B">
      <w:pPr>
        <w:rPr>
          <w:rFonts w:asciiTheme="minorHAnsi" w:hAnsiTheme="minorHAnsi"/>
          <w:sz w:val="22"/>
          <w:szCs w:val="22"/>
        </w:rPr>
      </w:pPr>
    </w:p>
    <w:p w14:paraId="1D26468D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5CEF0451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12C44A77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39EDFC0A" w14:textId="5885741C" w:rsidR="00E40DD8" w:rsidRPr="00BF6367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  <w:r w:rsidRPr="00BF6367">
        <w:rPr>
          <w:rFonts w:ascii="Arial" w:hAnsi="Arial" w:cs="Arial"/>
          <w:b/>
          <w:sz w:val="24"/>
          <w:szCs w:val="24"/>
        </w:rPr>
        <w:t xml:space="preserve">LYCOMING COUNTY PLANNING COMMISSION MEETING </w:t>
      </w:r>
      <w:r>
        <w:rPr>
          <w:rFonts w:ascii="Arial" w:hAnsi="Arial" w:cs="Arial"/>
          <w:b/>
          <w:sz w:val="24"/>
          <w:szCs w:val="24"/>
        </w:rPr>
        <w:t>MINUTES</w:t>
      </w:r>
    </w:p>
    <w:p w14:paraId="79EAD12A" w14:textId="77777777" w:rsidR="00E40DD8" w:rsidRPr="00BF6367" w:rsidRDefault="00E40DD8" w:rsidP="00E40D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>TSP - 3</w:t>
      </w:r>
      <w:r w:rsidRPr="00BF6367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 xml:space="preserve"> Floor, </w:t>
      </w:r>
      <w:r w:rsidRPr="00D80A9D">
        <w:rPr>
          <w:rFonts w:ascii="Arial" w:hAnsi="Arial" w:cs="Arial"/>
          <w:b/>
          <w:color w:val="000000" w:themeColor="text1"/>
          <w:sz w:val="24"/>
          <w:szCs w:val="24"/>
        </w:rPr>
        <w:t xml:space="preserve">Commissioners’ Meeting Room </w:t>
      </w:r>
    </w:p>
    <w:p w14:paraId="406727AD" w14:textId="72B97587" w:rsidR="00E40DD8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19</w:t>
      </w:r>
      <w:r w:rsidRPr="00BF6367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  <w:r w:rsidRPr="00BF6367">
        <w:rPr>
          <w:rFonts w:ascii="Arial" w:hAnsi="Arial" w:cs="Arial"/>
          <w:b/>
          <w:sz w:val="24"/>
          <w:szCs w:val="24"/>
        </w:rPr>
        <w:t xml:space="preserve"> 6:00 PM</w:t>
      </w:r>
    </w:p>
    <w:p w14:paraId="4FDEB31A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5069F595" w14:textId="77777777" w:rsidR="00E40DD8" w:rsidRPr="00BF6367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0BFF37E3" w14:textId="77777777" w:rsidR="00E40DD8" w:rsidRPr="00B90A01" w:rsidRDefault="00E40DD8" w:rsidP="00E40DD8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7B8E06F2" w14:textId="77777777" w:rsidR="00E25045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5D49DB">
        <w:rPr>
          <w:rFonts w:ascii="Arial" w:hAnsi="Arial" w:cs="Arial"/>
          <w:b/>
          <w:i/>
          <w:sz w:val="22"/>
          <w:szCs w:val="22"/>
          <w:u w:val="single"/>
        </w:rPr>
        <w:t>CALL TO ORDER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Cs/>
          <w:iCs/>
          <w:sz w:val="22"/>
          <w:szCs w:val="22"/>
        </w:rPr>
        <w:t>The meeting was called to order at 6:00 p</w:t>
      </w:r>
      <w:r w:rsidR="006B7DD6">
        <w:rPr>
          <w:rFonts w:ascii="Arial" w:hAnsi="Arial" w:cs="Arial"/>
          <w:bCs/>
          <w:iCs/>
          <w:sz w:val="22"/>
          <w:szCs w:val="22"/>
        </w:rPr>
        <w:t xml:space="preserve">.m.  Members present – Jason Bogle, Garth Womer, Beth Miller, Billy Brooks, Brett Taylor, Jeff </w:t>
      </w:r>
      <w:proofErr w:type="spellStart"/>
      <w:r w:rsidR="006B7DD6">
        <w:rPr>
          <w:rFonts w:ascii="Arial" w:hAnsi="Arial" w:cs="Arial"/>
          <w:bCs/>
          <w:iCs/>
          <w:sz w:val="22"/>
          <w:szCs w:val="22"/>
        </w:rPr>
        <w:t>Stroehman</w:t>
      </w:r>
      <w:proofErr w:type="spellEnd"/>
      <w:r w:rsidR="006B7DD6">
        <w:rPr>
          <w:rFonts w:ascii="Arial" w:hAnsi="Arial" w:cs="Arial"/>
          <w:bCs/>
          <w:iCs/>
          <w:sz w:val="22"/>
          <w:szCs w:val="22"/>
        </w:rPr>
        <w:t xml:space="preserve"> and Denise Reis via Zoom. </w:t>
      </w:r>
      <w:r w:rsidR="00C50F6E">
        <w:rPr>
          <w:rFonts w:ascii="Arial" w:hAnsi="Arial" w:cs="Arial"/>
          <w:bCs/>
          <w:iCs/>
          <w:sz w:val="22"/>
          <w:szCs w:val="22"/>
        </w:rPr>
        <w:t xml:space="preserve">Ed Feigles, Jenny Picciano, Jennifer Bates, Marc Sortman, Mark Musina, Scott Metzger, Shannon Barnes and Chris Hodges. There were also over fifty citizens from Limestone Township present. </w:t>
      </w:r>
    </w:p>
    <w:p w14:paraId="590FC260" w14:textId="60C4DE38" w:rsidR="00E40DD8" w:rsidRPr="005D49DB" w:rsidRDefault="006B7DD6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40DD8" w:rsidRPr="005D49DB">
        <w:rPr>
          <w:rFonts w:ascii="Arial" w:hAnsi="Arial" w:cs="Arial"/>
          <w:sz w:val="22"/>
          <w:szCs w:val="22"/>
        </w:rPr>
        <w:tab/>
      </w:r>
      <w:r w:rsidR="00E40DD8" w:rsidRPr="005D49DB">
        <w:rPr>
          <w:rFonts w:ascii="Arial" w:hAnsi="Arial" w:cs="Arial"/>
          <w:sz w:val="22"/>
          <w:szCs w:val="22"/>
        </w:rPr>
        <w:tab/>
      </w:r>
    </w:p>
    <w:p w14:paraId="4CA0BE95" w14:textId="23645632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b/>
          <w:bCs/>
          <w:i/>
          <w:iCs/>
          <w:caps/>
          <w:sz w:val="22"/>
          <w:szCs w:val="22"/>
          <w:u w:val="single"/>
        </w:rPr>
        <w:t>Election of Officers</w:t>
      </w:r>
      <w:r w:rsidRPr="00E4010D">
        <w:rPr>
          <w:rFonts w:ascii="Arial" w:hAnsi="Arial" w:cs="Arial"/>
          <w:sz w:val="22"/>
          <w:szCs w:val="22"/>
        </w:rPr>
        <w:t xml:space="preserve"> </w:t>
      </w:r>
      <w:r w:rsidR="00C50F6E">
        <w:rPr>
          <w:rFonts w:ascii="Arial" w:hAnsi="Arial" w:cs="Arial"/>
          <w:sz w:val="22"/>
          <w:szCs w:val="22"/>
        </w:rPr>
        <w:t>–</w:t>
      </w:r>
      <w:r w:rsidR="006B7DD6">
        <w:rPr>
          <w:rFonts w:ascii="Arial" w:hAnsi="Arial" w:cs="Arial"/>
          <w:sz w:val="22"/>
          <w:szCs w:val="22"/>
        </w:rPr>
        <w:t xml:space="preserve"> </w:t>
      </w:r>
      <w:r w:rsidR="00CE4692">
        <w:rPr>
          <w:rFonts w:ascii="Arial" w:hAnsi="Arial" w:cs="Arial"/>
          <w:sz w:val="22"/>
          <w:szCs w:val="22"/>
        </w:rPr>
        <w:t xml:space="preserve">The nominating committee has recommended </w:t>
      </w:r>
      <w:r w:rsidR="005F3B3C">
        <w:rPr>
          <w:rFonts w:ascii="Arial" w:hAnsi="Arial" w:cs="Arial"/>
          <w:sz w:val="22"/>
          <w:szCs w:val="22"/>
        </w:rPr>
        <w:t xml:space="preserve">for the 2026 calendar year the following for officers:  </w:t>
      </w:r>
      <w:r w:rsidR="00C50F6E">
        <w:rPr>
          <w:rFonts w:ascii="Arial" w:hAnsi="Arial" w:cs="Arial"/>
          <w:sz w:val="22"/>
          <w:szCs w:val="22"/>
        </w:rPr>
        <w:t xml:space="preserve">Jason Bogle </w:t>
      </w:r>
      <w:r w:rsidR="00CE4692">
        <w:rPr>
          <w:rFonts w:ascii="Arial" w:hAnsi="Arial" w:cs="Arial"/>
          <w:sz w:val="22"/>
          <w:szCs w:val="22"/>
        </w:rPr>
        <w:t xml:space="preserve">as </w:t>
      </w:r>
      <w:proofErr w:type="spellStart"/>
      <w:r w:rsidR="00C50F6E">
        <w:rPr>
          <w:rFonts w:ascii="Arial" w:hAnsi="Arial" w:cs="Arial"/>
          <w:sz w:val="22"/>
          <w:szCs w:val="22"/>
        </w:rPr>
        <w:t>Chair</w:t>
      </w:r>
      <w:r w:rsidR="00CE4692">
        <w:rPr>
          <w:rFonts w:ascii="Arial" w:hAnsi="Arial" w:cs="Arial"/>
          <w:sz w:val="22"/>
          <w:szCs w:val="22"/>
        </w:rPr>
        <w:t>main</w:t>
      </w:r>
      <w:proofErr w:type="spellEnd"/>
      <w:r w:rsidR="00C50F6E">
        <w:rPr>
          <w:rFonts w:ascii="Arial" w:hAnsi="Arial" w:cs="Arial"/>
          <w:sz w:val="22"/>
          <w:szCs w:val="22"/>
        </w:rPr>
        <w:t xml:space="preserve">, Denise Reis </w:t>
      </w:r>
      <w:r w:rsidR="00CE4692">
        <w:rPr>
          <w:rFonts w:ascii="Arial" w:hAnsi="Arial" w:cs="Arial"/>
          <w:sz w:val="22"/>
          <w:szCs w:val="22"/>
        </w:rPr>
        <w:t>as</w:t>
      </w:r>
      <w:r w:rsidR="00C50F6E">
        <w:rPr>
          <w:rFonts w:ascii="Arial" w:hAnsi="Arial" w:cs="Arial"/>
          <w:sz w:val="22"/>
          <w:szCs w:val="22"/>
        </w:rPr>
        <w:t xml:space="preserve"> Vice Chair</w:t>
      </w:r>
      <w:r w:rsidR="00CE4692">
        <w:rPr>
          <w:rFonts w:ascii="Arial" w:hAnsi="Arial" w:cs="Arial"/>
          <w:sz w:val="22"/>
          <w:szCs w:val="22"/>
        </w:rPr>
        <w:t>man</w:t>
      </w:r>
      <w:r w:rsidR="00954D69">
        <w:rPr>
          <w:rFonts w:ascii="Arial" w:hAnsi="Arial" w:cs="Arial"/>
          <w:sz w:val="22"/>
          <w:szCs w:val="22"/>
        </w:rPr>
        <w:t xml:space="preserve"> and Beth Miller </w:t>
      </w:r>
      <w:r w:rsidR="00CE4692">
        <w:rPr>
          <w:rFonts w:ascii="Arial" w:hAnsi="Arial" w:cs="Arial"/>
          <w:sz w:val="22"/>
          <w:szCs w:val="22"/>
        </w:rPr>
        <w:t>as</w:t>
      </w:r>
      <w:r w:rsidR="00954D69">
        <w:rPr>
          <w:rFonts w:ascii="Arial" w:hAnsi="Arial" w:cs="Arial"/>
          <w:sz w:val="22"/>
          <w:szCs w:val="22"/>
        </w:rPr>
        <w:t xml:space="preserve"> Secretary.  Garth Womer made a motion to </w:t>
      </w:r>
      <w:r w:rsidR="00CE4692">
        <w:rPr>
          <w:rFonts w:ascii="Arial" w:hAnsi="Arial" w:cs="Arial"/>
          <w:sz w:val="22"/>
          <w:szCs w:val="22"/>
        </w:rPr>
        <w:t>elect, Billy Brooks second the motion</w:t>
      </w:r>
      <w:r w:rsidR="005F3B3C">
        <w:rPr>
          <w:rFonts w:ascii="Arial" w:hAnsi="Arial" w:cs="Arial"/>
          <w:sz w:val="22"/>
          <w:szCs w:val="22"/>
        </w:rPr>
        <w:t xml:space="preserve">.  Members voted unanimously in favor of the recommendations.   </w:t>
      </w:r>
    </w:p>
    <w:p w14:paraId="5B4B8657" w14:textId="77777777" w:rsidR="00E25045" w:rsidRPr="00E25045" w:rsidRDefault="00E25045" w:rsidP="00E25045">
      <w:p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14:paraId="5BFFB357" w14:textId="14E3166D" w:rsidR="00E25045" w:rsidRPr="00E25045" w:rsidRDefault="00E40DD8" w:rsidP="00E25045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MINUTES OF REGULAR MEETING</w:t>
      </w:r>
      <w:r>
        <w:rPr>
          <w:rFonts w:ascii="Arial" w:hAnsi="Arial" w:cs="Arial"/>
          <w:i/>
          <w:sz w:val="22"/>
          <w:szCs w:val="22"/>
        </w:rPr>
        <w:t xml:space="preserve"> –</w:t>
      </w:r>
      <w:r w:rsidR="00954D69">
        <w:rPr>
          <w:rFonts w:ascii="Arial" w:hAnsi="Arial" w:cs="Arial"/>
          <w:iCs/>
          <w:sz w:val="22"/>
          <w:szCs w:val="22"/>
        </w:rPr>
        <w:t xml:space="preserve">A motion to </w:t>
      </w:r>
      <w:r w:rsidR="005F3B3C">
        <w:rPr>
          <w:rFonts w:ascii="Arial" w:hAnsi="Arial" w:cs="Arial"/>
          <w:iCs/>
          <w:sz w:val="22"/>
          <w:szCs w:val="22"/>
        </w:rPr>
        <w:t>ratify</w:t>
      </w:r>
      <w:r w:rsidR="00954D69">
        <w:rPr>
          <w:rFonts w:ascii="Arial" w:hAnsi="Arial" w:cs="Arial"/>
          <w:iCs/>
          <w:sz w:val="22"/>
          <w:szCs w:val="22"/>
        </w:rPr>
        <w:t xml:space="preserve"> the minutes of the </w:t>
      </w:r>
      <w:r w:rsidR="005F3B3C">
        <w:rPr>
          <w:rFonts w:ascii="Arial" w:hAnsi="Arial" w:cs="Arial"/>
          <w:iCs/>
          <w:sz w:val="22"/>
          <w:szCs w:val="22"/>
        </w:rPr>
        <w:t>February 19, 2026</w:t>
      </w:r>
      <w:r w:rsidR="00954D69">
        <w:rPr>
          <w:rFonts w:ascii="Arial" w:hAnsi="Arial" w:cs="Arial"/>
          <w:iCs/>
          <w:sz w:val="22"/>
          <w:szCs w:val="22"/>
        </w:rPr>
        <w:t xml:space="preserve"> meeting was made by Billy Brooks, second by Denise Reis.  Motion carrie</w:t>
      </w:r>
      <w:r w:rsidR="00E25045">
        <w:rPr>
          <w:rFonts w:ascii="Arial" w:hAnsi="Arial" w:cs="Arial"/>
          <w:iCs/>
          <w:sz w:val="22"/>
          <w:szCs w:val="22"/>
        </w:rPr>
        <w:t>d</w:t>
      </w:r>
      <w:r w:rsidR="00E25045" w:rsidRPr="00E25045">
        <w:rPr>
          <w:rFonts w:ascii="Arial" w:hAnsi="Arial" w:cs="Arial"/>
          <w:bCs/>
          <w:iCs/>
          <w:sz w:val="22"/>
          <w:szCs w:val="22"/>
        </w:rPr>
        <w:t>.</w:t>
      </w:r>
    </w:p>
    <w:p w14:paraId="702BD10C" w14:textId="77777777" w:rsidR="00E25045" w:rsidRDefault="00E25045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14:paraId="588F4812" w14:textId="77777777" w:rsidR="00950D41" w:rsidRPr="007E711B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b/>
          <w:i/>
          <w:caps/>
          <w:sz w:val="22"/>
          <w:szCs w:val="22"/>
          <w:u w:val="single"/>
        </w:rPr>
        <w:t>Public Comment on Agenda Items Only</w:t>
      </w:r>
      <w:r w:rsidR="00CD2BDA" w:rsidRPr="007E711B">
        <w:rPr>
          <w:rFonts w:ascii="Arial" w:hAnsi="Arial" w:cs="Arial"/>
          <w:b/>
          <w:i/>
          <w:sz w:val="22"/>
          <w:szCs w:val="22"/>
        </w:rPr>
        <w:t xml:space="preserve"> – 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>Prior to receiving public comments Chairman Jason Bogle explained</w:t>
      </w:r>
      <w:r w:rsidR="00527E2B" w:rsidRPr="007E711B">
        <w:rPr>
          <w:rFonts w:ascii="Arial" w:hAnsi="Arial" w:cs="Arial"/>
          <w:bCs/>
          <w:iCs/>
          <w:sz w:val="22"/>
          <w:szCs w:val="22"/>
        </w:rPr>
        <w:t xml:space="preserve"> and reminded </w:t>
      </w:r>
      <w:r w:rsidR="00950D41" w:rsidRPr="007E711B">
        <w:rPr>
          <w:rFonts w:ascii="Arial" w:hAnsi="Arial" w:cs="Arial"/>
          <w:bCs/>
          <w:iCs/>
          <w:sz w:val="22"/>
          <w:szCs w:val="22"/>
        </w:rPr>
        <w:t>attendees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 xml:space="preserve"> that by mandate of the Pennsylvania</w:t>
      </w:r>
      <w:r w:rsidR="00EE37C9" w:rsidRPr="007E711B">
        <w:rPr>
          <w:rFonts w:ascii="Arial" w:hAnsi="Arial" w:cs="Arial"/>
          <w:bCs/>
          <w:iCs/>
          <w:sz w:val="22"/>
          <w:szCs w:val="22"/>
        </w:rPr>
        <w:t xml:space="preserve"> Municipal Planning Code the Planning Commission is a review committee, not a hearing committee. That is the reason there is a comment section not a </w:t>
      </w:r>
      <w:proofErr w:type="gramStart"/>
      <w:r w:rsidR="00EE37C9" w:rsidRPr="007E711B">
        <w:rPr>
          <w:rFonts w:ascii="Arial" w:hAnsi="Arial" w:cs="Arial"/>
          <w:bCs/>
          <w:iCs/>
          <w:sz w:val="22"/>
          <w:szCs w:val="22"/>
        </w:rPr>
        <w:t>question and answer</w:t>
      </w:r>
      <w:proofErr w:type="gramEnd"/>
      <w:r w:rsidR="00EE37C9" w:rsidRPr="007E711B">
        <w:rPr>
          <w:rFonts w:ascii="Arial" w:hAnsi="Arial" w:cs="Arial"/>
          <w:bCs/>
          <w:iCs/>
          <w:sz w:val="22"/>
          <w:szCs w:val="22"/>
        </w:rPr>
        <w:t xml:space="preserve"> period.  The committee wants to hear comments from everyone who would like to give them.  </w:t>
      </w:r>
    </w:p>
    <w:p w14:paraId="08856514" w14:textId="66E007BF" w:rsidR="00950D41" w:rsidRDefault="00950D41" w:rsidP="00950D41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Cs/>
          <w:iCs/>
          <w:sz w:val="22"/>
          <w:szCs w:val="22"/>
        </w:rPr>
      </w:pPr>
      <w:r w:rsidRPr="007E711B">
        <w:rPr>
          <w:rFonts w:ascii="Arial" w:hAnsi="Arial" w:cs="Arial"/>
          <w:bCs/>
          <w:iCs/>
          <w:sz w:val="22"/>
          <w:szCs w:val="22"/>
        </w:rPr>
        <w:t>Continuing on with the Agenda, Jeff Brooks, from Brooks Engineering Services, spoke on behalf of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 group of </w:t>
      </w:r>
      <w:r w:rsidRPr="007E711B">
        <w:rPr>
          <w:rFonts w:ascii="Arial" w:hAnsi="Arial" w:cs="Arial"/>
          <w:bCs/>
          <w:iCs/>
          <w:sz w:val="22"/>
          <w:szCs w:val="22"/>
        </w:rPr>
        <w:t>the Limestone Township community members at th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>ose particular</w:t>
      </w:r>
      <w:r w:rsidRPr="007E711B">
        <w:rPr>
          <w:rFonts w:ascii="Arial" w:hAnsi="Arial" w:cs="Arial"/>
          <w:bCs/>
          <w:iCs/>
          <w:sz w:val="22"/>
          <w:szCs w:val="22"/>
        </w:rPr>
        <w:t xml:space="preserve"> community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members </w:t>
      </w:r>
      <w:r w:rsidRPr="007E711B">
        <w:rPr>
          <w:rFonts w:ascii="Arial" w:hAnsi="Arial" w:cs="Arial"/>
          <w:bCs/>
          <w:iCs/>
          <w:sz w:val="22"/>
          <w:szCs w:val="22"/>
        </w:rPr>
        <w:t>request regarding</w:t>
      </w:r>
      <w:r w:rsidR="00CE4692" w:rsidRPr="007E711B">
        <w:rPr>
          <w:rFonts w:ascii="Arial" w:hAnsi="Arial" w:cs="Arial"/>
          <w:bCs/>
          <w:iCs/>
          <w:sz w:val="22"/>
          <w:szCs w:val="22"/>
        </w:rPr>
        <w:t xml:space="preserve"> the Glick Land Development</w:t>
      </w:r>
      <w:r w:rsidRPr="007E711B">
        <w:rPr>
          <w:rFonts w:ascii="Arial" w:hAnsi="Arial" w:cs="Arial"/>
          <w:bCs/>
          <w:iCs/>
          <w:sz w:val="22"/>
          <w:szCs w:val="22"/>
        </w:rPr>
        <w:t>.</w:t>
      </w:r>
      <w:r w:rsidR="00CE4692" w:rsidRPr="007E71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>Jeff Brooks made</w:t>
      </w:r>
      <w:r w:rsidR="005F3B3C" w:rsidRPr="007E711B">
        <w:rPr>
          <w:rFonts w:ascii="Arial" w:hAnsi="Arial" w:cs="Arial"/>
          <w:bCs/>
          <w:iCs/>
          <w:sz w:val="22"/>
          <w:szCs w:val="22"/>
        </w:rPr>
        <w:t xml:space="preserve"> various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 statements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>,</w:t>
      </w:r>
      <w:r w:rsidR="00EE37C9" w:rsidRPr="007E711B">
        <w:rPr>
          <w:rFonts w:ascii="Arial" w:hAnsi="Arial" w:cs="Arial"/>
          <w:bCs/>
          <w:iCs/>
          <w:sz w:val="22"/>
          <w:szCs w:val="22"/>
        </w:rPr>
        <w:t xml:space="preserve"> comment</w:t>
      </w:r>
      <w:r w:rsidRPr="007E711B">
        <w:rPr>
          <w:rFonts w:ascii="Arial" w:hAnsi="Arial" w:cs="Arial"/>
          <w:bCs/>
          <w:iCs/>
          <w:sz w:val="22"/>
          <w:szCs w:val="22"/>
        </w:rPr>
        <w:t>s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and stated concerns, particularly 11 specific items.  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Nicholas </w:t>
      </w:r>
      <w:proofErr w:type="spellStart"/>
      <w:r w:rsidR="00CD2BDA" w:rsidRPr="007E711B">
        <w:rPr>
          <w:rFonts w:ascii="Arial" w:hAnsi="Arial" w:cs="Arial"/>
          <w:bCs/>
          <w:iCs/>
          <w:sz w:val="22"/>
          <w:szCs w:val="22"/>
        </w:rPr>
        <w:t>Dillman</w:t>
      </w:r>
      <w:proofErr w:type="spellEnd"/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, Ray Smith, Ryan Eck and Traci Haas </w:t>
      </w:r>
      <w:proofErr w:type="spellStart"/>
      <w:r w:rsidR="00CD2BDA" w:rsidRPr="007E711B">
        <w:rPr>
          <w:rFonts w:ascii="Arial" w:hAnsi="Arial" w:cs="Arial"/>
          <w:bCs/>
          <w:iCs/>
          <w:sz w:val="22"/>
          <w:szCs w:val="22"/>
        </w:rPr>
        <w:t>Ungard</w:t>
      </w:r>
      <w:proofErr w:type="spellEnd"/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also made comments regarding this development</w:t>
      </w:r>
      <w:r w:rsidRPr="007E711B">
        <w:rPr>
          <w:rFonts w:ascii="Arial" w:hAnsi="Arial" w:cs="Arial"/>
          <w:bCs/>
          <w:iCs/>
          <w:sz w:val="22"/>
          <w:szCs w:val="22"/>
        </w:rPr>
        <w:t>.</w:t>
      </w:r>
    </w:p>
    <w:p w14:paraId="3B961469" w14:textId="77777777" w:rsidR="00E25045" w:rsidRPr="007E711B" w:rsidRDefault="00E25045" w:rsidP="00950D41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Cs/>
          <w:iCs/>
          <w:sz w:val="22"/>
          <w:szCs w:val="22"/>
        </w:rPr>
      </w:pPr>
    </w:p>
    <w:p w14:paraId="346C08CC" w14:textId="77777777" w:rsidR="00E25045" w:rsidRPr="00E25045" w:rsidRDefault="00E40DD8" w:rsidP="00950D41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b/>
          <w:i/>
          <w:sz w:val="22"/>
          <w:szCs w:val="22"/>
          <w:u w:val="single"/>
        </w:rPr>
        <w:t>OLD &amp; FUTURE BUSINESS</w:t>
      </w:r>
      <w:r w:rsidR="002C186E" w:rsidRPr="007E711B">
        <w:rPr>
          <w:rFonts w:ascii="Arial" w:hAnsi="Arial" w:cs="Arial"/>
          <w:b/>
          <w:i/>
          <w:sz w:val="22"/>
          <w:szCs w:val="22"/>
          <w:u w:val="single"/>
        </w:rPr>
        <w:t xml:space="preserve">- 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>None</w:t>
      </w:r>
    </w:p>
    <w:p w14:paraId="6B31AA76" w14:textId="0799DAD0" w:rsidR="00E40DD8" w:rsidRPr="007E711B" w:rsidRDefault="00E40DD8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sz w:val="22"/>
          <w:szCs w:val="22"/>
        </w:rPr>
        <w:tab/>
      </w:r>
    </w:p>
    <w:p w14:paraId="6B6570D8" w14:textId="77777777" w:rsidR="00E40DD8" w:rsidRPr="007E711B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b/>
          <w:i/>
          <w:sz w:val="22"/>
          <w:szCs w:val="22"/>
          <w:u w:val="single"/>
        </w:rPr>
        <w:t>SUBDIVISION &amp; LAND DEVELOPMENT PLANS</w:t>
      </w:r>
    </w:p>
    <w:p w14:paraId="59A579A2" w14:textId="77777777" w:rsidR="00915B07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sz w:val="22"/>
          <w:szCs w:val="22"/>
        </w:rPr>
        <w:lastRenderedPageBreak/>
        <w:t>Minor Plans Report</w:t>
      </w:r>
      <w:r w:rsidR="00396C6E" w:rsidRPr="007E711B">
        <w:rPr>
          <w:rFonts w:ascii="Arial" w:hAnsi="Arial" w:cs="Arial"/>
          <w:sz w:val="22"/>
          <w:szCs w:val="22"/>
        </w:rPr>
        <w:t>- Motion to ratify the minor plans report was made by</w:t>
      </w:r>
      <w:r w:rsidR="002D5553" w:rsidRPr="007E711B">
        <w:rPr>
          <w:rFonts w:ascii="Arial" w:hAnsi="Arial" w:cs="Arial"/>
          <w:sz w:val="22"/>
          <w:szCs w:val="22"/>
        </w:rPr>
        <w:t xml:space="preserve"> Beth Miller, second by Billy Brooks.  Motion carried.</w:t>
      </w:r>
      <w:r w:rsidRPr="007E711B">
        <w:rPr>
          <w:rFonts w:ascii="Arial" w:hAnsi="Arial" w:cs="Arial"/>
          <w:sz w:val="22"/>
          <w:szCs w:val="22"/>
        </w:rPr>
        <w:t xml:space="preserve"> </w:t>
      </w:r>
    </w:p>
    <w:p w14:paraId="2DA6F19A" w14:textId="0F69671D" w:rsidR="00E40DD8" w:rsidRPr="007E711B" w:rsidRDefault="00E40DD8" w:rsidP="00915B07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sz w:val="22"/>
          <w:szCs w:val="22"/>
        </w:rPr>
        <w:tab/>
      </w:r>
    </w:p>
    <w:p w14:paraId="37023624" w14:textId="620CEA7D" w:rsidR="002D5553" w:rsidRPr="00E25045" w:rsidRDefault="00E40DD8" w:rsidP="004E1F6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7E711B">
        <w:rPr>
          <w:rFonts w:ascii="Arial" w:hAnsi="Arial" w:cs="Arial"/>
          <w:sz w:val="22"/>
          <w:szCs w:val="22"/>
        </w:rPr>
        <w:t>Glick Land Development</w:t>
      </w:r>
      <w:r w:rsidR="002D5553" w:rsidRPr="007E711B">
        <w:rPr>
          <w:rFonts w:ascii="Arial" w:hAnsi="Arial" w:cs="Arial"/>
          <w:sz w:val="22"/>
          <w:szCs w:val="22"/>
        </w:rPr>
        <w:t xml:space="preserve"> </w:t>
      </w:r>
      <w:r w:rsidR="004E1F63" w:rsidRPr="007E711B">
        <w:rPr>
          <w:rFonts w:ascii="Arial" w:hAnsi="Arial" w:cs="Arial"/>
          <w:sz w:val="22"/>
          <w:szCs w:val="22"/>
        </w:rPr>
        <w:t>–</w:t>
      </w:r>
      <w:r w:rsidR="002D5553" w:rsidRPr="007E711B">
        <w:rPr>
          <w:b/>
          <w:bCs/>
          <w:sz w:val="24"/>
          <w:szCs w:val="24"/>
        </w:rPr>
        <w:t xml:space="preserve"> </w:t>
      </w:r>
      <w:r w:rsidR="004E1F63" w:rsidRPr="00E25045">
        <w:rPr>
          <w:sz w:val="24"/>
          <w:szCs w:val="24"/>
        </w:rPr>
        <w:t>Motion to approve with conditions was made by Jeff Stroehman</w:t>
      </w:r>
      <w:r w:rsidR="00E25045">
        <w:rPr>
          <w:sz w:val="24"/>
          <w:szCs w:val="24"/>
        </w:rPr>
        <w:t>n</w:t>
      </w:r>
      <w:r w:rsidR="004E1F63" w:rsidRPr="00E25045">
        <w:rPr>
          <w:sz w:val="24"/>
          <w:szCs w:val="24"/>
        </w:rPr>
        <w:t xml:space="preserve">, second by Billy Brooks. </w:t>
      </w:r>
      <w:r w:rsidR="002D5553" w:rsidRPr="00E25045">
        <w:rPr>
          <w:sz w:val="24"/>
          <w:szCs w:val="24"/>
        </w:rPr>
        <w:t>The following conditions of approval</w:t>
      </w:r>
      <w:r w:rsidR="004E1F63" w:rsidRPr="00E25045">
        <w:rPr>
          <w:sz w:val="24"/>
          <w:szCs w:val="24"/>
        </w:rPr>
        <w:t xml:space="preserve"> are as follows</w:t>
      </w:r>
      <w:r w:rsidR="002D5553" w:rsidRPr="00E25045">
        <w:rPr>
          <w:sz w:val="24"/>
          <w:szCs w:val="24"/>
        </w:rPr>
        <w:t>:</w:t>
      </w:r>
    </w:p>
    <w:p w14:paraId="6AE3CFA7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Provide revisions to the plan as required by the Subdivision &amp; Land Development </w:t>
      </w:r>
      <w:r>
        <w:rPr>
          <w:sz w:val="24"/>
          <w:szCs w:val="24"/>
        </w:rPr>
        <w:t xml:space="preserve">Administrator </w:t>
      </w:r>
      <w:r w:rsidRPr="002C3407">
        <w:rPr>
          <w:sz w:val="24"/>
          <w:szCs w:val="24"/>
        </w:rPr>
        <w:t xml:space="preserve">and LCPC consultant engineer. </w:t>
      </w:r>
    </w:p>
    <w:p w14:paraId="40A22BEF" w14:textId="77777777" w:rsidR="002D5553" w:rsidRPr="002C3407" w:rsidRDefault="002D5553" w:rsidP="002D5553">
      <w:pPr>
        <w:ind w:left="720"/>
        <w:rPr>
          <w:sz w:val="24"/>
          <w:szCs w:val="24"/>
        </w:rPr>
      </w:pPr>
      <w:r w:rsidRPr="002C3407">
        <w:rPr>
          <w:sz w:val="24"/>
          <w:szCs w:val="24"/>
        </w:rPr>
        <w:t xml:space="preserve"> </w:t>
      </w:r>
    </w:p>
    <w:p w14:paraId="287C49D1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an </w:t>
      </w:r>
      <w:r w:rsidRPr="002C3407">
        <w:rPr>
          <w:sz w:val="24"/>
          <w:szCs w:val="24"/>
        </w:rPr>
        <w:t xml:space="preserve">approved zoning permit from Lycoming County prior to signing and recording the final land development plan. </w:t>
      </w:r>
    </w:p>
    <w:p w14:paraId="4328902C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062FB923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>Provide an acceptance letter from Century Engineering stating that the stormwater management plan, stormwater management narrative,</w:t>
      </w:r>
      <w:r>
        <w:rPr>
          <w:sz w:val="24"/>
          <w:szCs w:val="24"/>
        </w:rPr>
        <w:t xml:space="preserve"> </w:t>
      </w:r>
      <w:r w:rsidRPr="002C3407">
        <w:rPr>
          <w:sz w:val="24"/>
          <w:szCs w:val="24"/>
        </w:rPr>
        <w:t xml:space="preserve">and opinion of probable cost are acceptable prior to signing and recording the final land development plan. </w:t>
      </w:r>
    </w:p>
    <w:p w14:paraId="6FDE1C53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36F1873A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LCPC staff must be contacted for final land development and stormwater management inspection. As-built drawings must be submitted by a qualified professional for all improvements including stormwater facilities prior to occupancy and the release of financial security. </w:t>
      </w:r>
    </w:p>
    <w:p w14:paraId="6ADD8546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4F4EBA07" w14:textId="77777777" w:rsidR="002D5553" w:rsidRPr="00E25045" w:rsidRDefault="002D5553" w:rsidP="002D5553">
      <w:pPr>
        <w:numPr>
          <w:ilvl w:val="0"/>
          <w:numId w:val="2"/>
        </w:numPr>
        <w:rPr>
          <w:bCs/>
          <w:sz w:val="24"/>
          <w:szCs w:val="24"/>
        </w:rPr>
      </w:pPr>
      <w:r w:rsidRPr="002C3407">
        <w:rPr>
          <w:sz w:val="24"/>
          <w:szCs w:val="24"/>
        </w:rPr>
        <w:t xml:space="preserve">Upon Staff’s and LCPC Consulting Engineer concurrence of a Cost Estimate to complete the required Land Development improvements, an Improvement Guarantee Agreement with Financial Guarantee must be established within 60 days of final land development approval. </w:t>
      </w:r>
      <w:r w:rsidRPr="002C3407">
        <w:rPr>
          <w:sz w:val="24"/>
          <w:szCs w:val="24"/>
          <w:u w:val="single"/>
        </w:rPr>
        <w:t>Extension of the 60 days is at Staff’s discretion</w:t>
      </w:r>
      <w:r w:rsidRPr="002C3407">
        <w:rPr>
          <w:sz w:val="24"/>
          <w:szCs w:val="24"/>
        </w:rPr>
        <w:t xml:space="preserve"> </w:t>
      </w:r>
      <w:r w:rsidRPr="00E25045">
        <w:rPr>
          <w:bCs/>
          <w:sz w:val="24"/>
          <w:szCs w:val="24"/>
        </w:rPr>
        <w:t xml:space="preserve">(to be provided prior to signing and recording of the final land development plan). </w:t>
      </w:r>
    </w:p>
    <w:p w14:paraId="1A437217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287CA423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After the Planning Commission approval, the approved land development plan and the signed approval letter, must be recorded within 90 days of the date when all conditions are met. </w:t>
      </w:r>
      <w:r w:rsidRPr="002C3407">
        <w:rPr>
          <w:sz w:val="24"/>
          <w:szCs w:val="24"/>
          <w:u w:val="single"/>
        </w:rPr>
        <w:t>Applicant has 6 months from the conditioned approval date to satisfy all conditions. Extension of the 6 months is at Staff’s discretion.</w:t>
      </w:r>
      <w:r w:rsidRPr="002C3407">
        <w:rPr>
          <w:sz w:val="24"/>
          <w:szCs w:val="24"/>
        </w:rPr>
        <w:t xml:space="preserve"> </w:t>
      </w:r>
    </w:p>
    <w:p w14:paraId="50B1AD01" w14:textId="77777777" w:rsidR="002D5553" w:rsidRDefault="002D5553" w:rsidP="002D5553">
      <w:pPr>
        <w:ind w:left="720"/>
        <w:rPr>
          <w:sz w:val="24"/>
          <w:szCs w:val="24"/>
        </w:rPr>
      </w:pPr>
    </w:p>
    <w:p w14:paraId="4B46D47B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 shall install a permanent fence with a gate around the stormwater detention basin. The fence must be four-strand high-tensile.</w:t>
      </w:r>
    </w:p>
    <w:p w14:paraId="775259B5" w14:textId="77777777" w:rsidR="002D5553" w:rsidRDefault="002D5553" w:rsidP="002D5553">
      <w:pPr>
        <w:ind w:left="720"/>
        <w:rPr>
          <w:sz w:val="24"/>
          <w:szCs w:val="24"/>
        </w:rPr>
      </w:pPr>
    </w:p>
    <w:p w14:paraId="2D486B97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shall confirm whether a Highway Occupancy Permit is required to be issued through PennDOT. Should PennDOT require an HOP, Applicant shall comply and obtain an HOP. </w:t>
      </w:r>
    </w:p>
    <w:p w14:paraId="4E545CFE" w14:textId="77777777" w:rsidR="002D5553" w:rsidRDefault="002D5553" w:rsidP="002D5553">
      <w:pPr>
        <w:ind w:left="720"/>
        <w:rPr>
          <w:sz w:val="24"/>
          <w:szCs w:val="24"/>
        </w:rPr>
      </w:pPr>
    </w:p>
    <w:p w14:paraId="15804DA6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shall adhere to the fly abatement plan that was submitted to the Lycoming County Planning Commission on February 19, 2026. </w:t>
      </w:r>
    </w:p>
    <w:p w14:paraId="762F96D1" w14:textId="77777777" w:rsidR="002D5553" w:rsidRDefault="002D5553" w:rsidP="002D5553">
      <w:pPr>
        <w:ind w:left="720"/>
        <w:rPr>
          <w:sz w:val="24"/>
          <w:szCs w:val="24"/>
        </w:rPr>
      </w:pPr>
    </w:p>
    <w:p w14:paraId="1AB9D500" w14:textId="57C6AA16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private access road as designed is approved subject to Applicant having the right-of-way as represented in the Application. </w:t>
      </w:r>
    </w:p>
    <w:p w14:paraId="41B52BAC" w14:textId="77777777" w:rsidR="0071340B" w:rsidRDefault="0071340B" w:rsidP="0071340B">
      <w:pPr>
        <w:pStyle w:val="ListParagraph"/>
        <w:rPr>
          <w:sz w:val="24"/>
          <w:szCs w:val="24"/>
        </w:rPr>
      </w:pPr>
    </w:p>
    <w:p w14:paraId="7B77E5BB" w14:textId="7FB7D367" w:rsidR="0071340B" w:rsidRDefault="0071340B" w:rsidP="0071340B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 to approve the added conditions was made by </w:t>
      </w:r>
      <w:r w:rsidR="00C80F7B">
        <w:rPr>
          <w:sz w:val="24"/>
          <w:szCs w:val="24"/>
        </w:rPr>
        <w:t>Jeff Stroehmann, second by Brett Taylor.  Motion carried.</w:t>
      </w:r>
    </w:p>
    <w:p w14:paraId="4A3600D1" w14:textId="14CA2912" w:rsidR="005E4CB2" w:rsidRDefault="005E4CB2" w:rsidP="0071340B">
      <w:pPr>
        <w:ind w:left="1440"/>
        <w:rPr>
          <w:sz w:val="24"/>
          <w:szCs w:val="24"/>
        </w:rPr>
      </w:pPr>
    </w:p>
    <w:p w14:paraId="2A965488" w14:textId="1881CB03" w:rsidR="005E4CB2" w:rsidRDefault="005E4CB2" w:rsidP="0071340B">
      <w:pPr>
        <w:ind w:left="1440"/>
        <w:rPr>
          <w:sz w:val="24"/>
          <w:szCs w:val="24"/>
        </w:rPr>
      </w:pPr>
      <w:r>
        <w:rPr>
          <w:sz w:val="24"/>
          <w:szCs w:val="24"/>
        </w:rPr>
        <w:t>The committee voted unanimously to approve the Glick Land Development with conditions.</w:t>
      </w:r>
    </w:p>
    <w:p w14:paraId="788F6068" w14:textId="4DC0F832" w:rsidR="00E40DD8" w:rsidRPr="007E711B" w:rsidRDefault="00E40DD8" w:rsidP="004E1F63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sz w:val="22"/>
          <w:szCs w:val="22"/>
        </w:rPr>
      </w:pPr>
    </w:p>
    <w:p w14:paraId="7814F9F8" w14:textId="77777777" w:rsidR="0071340B" w:rsidRDefault="00E40DD8" w:rsidP="0071340B">
      <w:pPr>
        <w:pStyle w:val="Default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  <w:r w:rsidRPr="007E711B">
        <w:rPr>
          <w:rFonts w:ascii="Arial" w:hAnsi="Arial" w:cs="Arial"/>
          <w:color w:val="auto"/>
          <w:sz w:val="22"/>
          <w:szCs w:val="22"/>
        </w:rPr>
        <w:t>Sones Multi-Lot Subdivision</w:t>
      </w:r>
      <w:r w:rsidR="002D5553" w:rsidRPr="007E711B">
        <w:rPr>
          <w:rFonts w:ascii="Arial" w:hAnsi="Arial" w:cs="Arial"/>
          <w:color w:val="auto"/>
          <w:sz w:val="22"/>
          <w:szCs w:val="22"/>
        </w:rPr>
        <w:t xml:space="preserve"> – Motion to approve the Sones Multi-Lot Subdivision with conditions was made by Brett Taylor, second by Billy Brooks.  Conditions being as follows:  </w:t>
      </w:r>
      <w:r w:rsidR="004E1F63" w:rsidRPr="00A76824">
        <w:t>After the Planning Commission approval, the approved subdivision plan</w:t>
      </w:r>
      <w:r w:rsidR="004E1F63">
        <w:t xml:space="preserve"> and </w:t>
      </w:r>
      <w:r w:rsidR="004E1F63" w:rsidRPr="00A76824">
        <w:t xml:space="preserve">the applicant signed approval letter, must be recorded within 90 days of the date when all conditions are met. </w:t>
      </w:r>
      <w:r w:rsidR="004E1F63" w:rsidRPr="00BA3687">
        <w:t>Applicant has 6 months from the conditioned approval date to satisfy all conditions. Extension of the 6 months is at Staff’s discretion</w:t>
      </w:r>
      <w:r w:rsidR="004E1F63" w:rsidRPr="007E711B">
        <w:rPr>
          <w:color w:val="auto"/>
        </w:rPr>
        <w:t xml:space="preserve">. </w:t>
      </w:r>
    </w:p>
    <w:p w14:paraId="2F727037" w14:textId="6DAF45C8" w:rsidR="00E40DD8" w:rsidRPr="0071340B" w:rsidRDefault="002D5553" w:rsidP="0071340B">
      <w:pPr>
        <w:pStyle w:val="Default"/>
        <w:tabs>
          <w:tab w:val="left" w:pos="7200"/>
          <w:tab w:val="left" w:pos="8640"/>
        </w:tabs>
        <w:ind w:left="1080"/>
        <w:rPr>
          <w:rFonts w:ascii="Arial" w:hAnsi="Arial" w:cs="Arial"/>
          <w:color w:val="FF0000"/>
          <w:sz w:val="22"/>
          <w:szCs w:val="22"/>
        </w:rPr>
      </w:pPr>
      <w:r w:rsidRPr="0071340B">
        <w:rPr>
          <w:rFonts w:ascii="Arial" w:hAnsi="Arial" w:cs="Arial"/>
          <w:color w:val="auto"/>
          <w:sz w:val="22"/>
          <w:szCs w:val="22"/>
        </w:rPr>
        <w:t>Motion carried.</w:t>
      </w:r>
      <w:r w:rsidR="00E40DD8" w:rsidRPr="0071340B">
        <w:rPr>
          <w:rFonts w:ascii="Arial" w:hAnsi="Arial" w:cs="Arial"/>
          <w:color w:val="FF0000"/>
          <w:sz w:val="22"/>
          <w:szCs w:val="22"/>
        </w:rPr>
        <w:tab/>
      </w:r>
    </w:p>
    <w:p w14:paraId="5447C053" w14:textId="77777777" w:rsidR="00E40DD8" w:rsidRPr="00E25022" w:rsidRDefault="00E40DD8" w:rsidP="00E40DD8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color w:val="FF0000"/>
          <w:sz w:val="22"/>
          <w:szCs w:val="22"/>
        </w:rPr>
      </w:pPr>
      <w:r w:rsidRPr="00E25022">
        <w:rPr>
          <w:rFonts w:ascii="Arial" w:hAnsi="Arial" w:cs="Arial"/>
          <w:color w:val="FF0000"/>
          <w:sz w:val="22"/>
          <w:szCs w:val="22"/>
        </w:rPr>
        <w:tab/>
      </w:r>
    </w:p>
    <w:p w14:paraId="5FAA21E4" w14:textId="37E323B8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ACTION ITEMS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 xml:space="preserve"> - None</w:t>
      </w:r>
      <w:r w:rsidR="005E4CB2"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1CE31DB1" w14:textId="77777777" w:rsidR="00E40DD8" w:rsidRPr="00E25045" w:rsidRDefault="00E40DD8" w:rsidP="00E40DD8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             </w:t>
      </w:r>
      <w:r w:rsidRPr="00E25045">
        <w:rPr>
          <w:rFonts w:ascii="Arial" w:hAnsi="Arial" w:cs="Arial"/>
          <w:i/>
          <w:sz w:val="22"/>
          <w:szCs w:val="22"/>
        </w:rPr>
        <w:t xml:space="preserve"> </w:t>
      </w:r>
    </w:p>
    <w:p w14:paraId="4FF6DE6D" w14:textId="5C01E62D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PRESENTATION 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>- None</w:t>
      </w:r>
    </w:p>
    <w:p w14:paraId="4CBFCE3E" w14:textId="77777777" w:rsidR="00E40DD8" w:rsidRPr="00E25045" w:rsidRDefault="00E40DD8" w:rsidP="00E40DD8">
      <w:pPr>
        <w:pStyle w:val="ListParagraph"/>
        <w:rPr>
          <w:rFonts w:ascii="Arial" w:hAnsi="Arial" w:cs="Arial"/>
          <w:sz w:val="22"/>
          <w:szCs w:val="22"/>
        </w:rPr>
      </w:pPr>
    </w:p>
    <w:p w14:paraId="755807C6" w14:textId="1C521FF8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COMMITTEE REPORTS/DISCUSSION</w:t>
      </w:r>
      <w:r w:rsidRPr="00E25045">
        <w:rPr>
          <w:rFonts w:ascii="Arial" w:hAnsi="Arial" w:cs="Arial"/>
          <w:sz w:val="22"/>
          <w:szCs w:val="22"/>
        </w:rPr>
        <w:t xml:space="preserve"> 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4D2F1C4F" w14:textId="3F90D69C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bCs/>
          <w:iCs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A. </w:t>
      </w:r>
      <w:r w:rsidRPr="00E25045">
        <w:rPr>
          <w:rFonts w:ascii="Arial" w:hAnsi="Arial" w:cs="Arial"/>
          <w:bCs/>
          <w:iCs/>
          <w:sz w:val="22"/>
          <w:szCs w:val="22"/>
        </w:rPr>
        <w:t xml:space="preserve">Rec Plan Committee 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>– Jenny Picciano spoke about the current status of the recommendation of Environmental Planning and Design as the consultant.</w:t>
      </w:r>
      <w:r w:rsidRPr="00E25045">
        <w:rPr>
          <w:rFonts w:ascii="Arial" w:hAnsi="Arial" w:cs="Arial"/>
          <w:bCs/>
          <w:iCs/>
          <w:sz w:val="22"/>
          <w:szCs w:val="22"/>
        </w:rPr>
        <w:tab/>
      </w:r>
    </w:p>
    <w:p w14:paraId="235DD366" w14:textId="18F52933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B. Nomination Committee</w:t>
      </w:r>
      <w:r w:rsidR="005E4CB2" w:rsidRPr="00E25045">
        <w:rPr>
          <w:rFonts w:ascii="Arial" w:hAnsi="Arial" w:cs="Arial"/>
          <w:sz w:val="22"/>
          <w:szCs w:val="22"/>
        </w:rPr>
        <w:t xml:space="preserve"> – Justin Ulmer has been appointed as the newest Planning Commission member.</w:t>
      </w:r>
      <w:r w:rsidRPr="00E25045">
        <w:rPr>
          <w:rFonts w:ascii="Arial" w:hAnsi="Arial" w:cs="Arial"/>
          <w:sz w:val="22"/>
          <w:szCs w:val="22"/>
        </w:rPr>
        <w:tab/>
      </w:r>
    </w:p>
    <w:p w14:paraId="6183BB95" w14:textId="32019064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C. Zoning &amp; SALDO Update</w:t>
      </w:r>
      <w:r w:rsidR="005E4CB2" w:rsidRPr="00E25045">
        <w:rPr>
          <w:rFonts w:ascii="Arial" w:hAnsi="Arial" w:cs="Arial"/>
          <w:sz w:val="22"/>
          <w:szCs w:val="22"/>
        </w:rPr>
        <w:t xml:space="preserve"> – No major updates.</w:t>
      </w:r>
      <w:r w:rsidRPr="00E25045">
        <w:rPr>
          <w:rFonts w:ascii="Arial" w:hAnsi="Arial" w:cs="Arial"/>
          <w:sz w:val="22"/>
          <w:szCs w:val="22"/>
        </w:rPr>
        <w:tab/>
      </w:r>
    </w:p>
    <w:p w14:paraId="15C02091" w14:textId="77777777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</w:p>
    <w:p w14:paraId="06AE2190" w14:textId="6FBDDFE3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MONTHLY REPORTING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614A3E58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>UPI Reports</w:t>
      </w:r>
    </w:p>
    <w:p w14:paraId="7846962C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>Major Plans Report</w:t>
      </w:r>
    </w:p>
    <w:p w14:paraId="46FC1EE1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Incomplete Submission Update </w:t>
      </w:r>
    </w:p>
    <w:p w14:paraId="5139722F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ZHB Case Log &amp; Zoning Permits </w:t>
      </w:r>
    </w:p>
    <w:p w14:paraId="23DE43C0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bCs/>
          <w:iCs/>
          <w:sz w:val="22"/>
          <w:szCs w:val="22"/>
        </w:rPr>
      </w:pPr>
      <w:r w:rsidRPr="00E25045">
        <w:rPr>
          <w:rFonts w:ascii="Arial" w:hAnsi="Arial" w:cs="Arial"/>
          <w:bCs/>
          <w:iCs/>
          <w:sz w:val="22"/>
          <w:szCs w:val="22"/>
        </w:rPr>
        <w:t xml:space="preserve">Other Reviews </w:t>
      </w:r>
    </w:p>
    <w:p w14:paraId="20D9EBF4" w14:textId="77777777" w:rsidR="00E40DD8" w:rsidRPr="00E25045" w:rsidRDefault="00E40DD8" w:rsidP="00E40DD8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b/>
          <w:i/>
          <w:sz w:val="22"/>
          <w:szCs w:val="22"/>
          <w:u w:val="single"/>
        </w:rPr>
      </w:pPr>
    </w:p>
    <w:p w14:paraId="633DA2E4" w14:textId="1264CF11" w:rsidR="00E40DD8" w:rsidRPr="00E25045" w:rsidRDefault="00E40DD8" w:rsidP="00E40DD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DISCUSSION ITEMS</w:t>
      </w:r>
      <w:r w:rsidRPr="00E25045">
        <w:rPr>
          <w:rFonts w:ascii="Arial" w:hAnsi="Arial" w:cs="Arial"/>
          <w:sz w:val="22"/>
          <w:szCs w:val="22"/>
        </w:rPr>
        <w:tab/>
      </w:r>
      <w:r w:rsidR="005E4CB2" w:rsidRPr="00E25045">
        <w:rPr>
          <w:rFonts w:ascii="Arial" w:hAnsi="Arial" w:cs="Arial"/>
          <w:sz w:val="22"/>
          <w:szCs w:val="22"/>
        </w:rPr>
        <w:t xml:space="preserve">- Items A., B., and C. below are being </w:t>
      </w:r>
      <w:r w:rsidR="00E25045" w:rsidRPr="00E25045">
        <w:rPr>
          <w:rFonts w:ascii="Arial" w:hAnsi="Arial" w:cs="Arial"/>
          <w:sz w:val="22"/>
          <w:szCs w:val="22"/>
        </w:rPr>
        <w:t>tabled</w:t>
      </w:r>
      <w:r w:rsidR="005E4CB2" w:rsidRPr="00E25045">
        <w:rPr>
          <w:rFonts w:ascii="Arial" w:hAnsi="Arial" w:cs="Arial"/>
          <w:sz w:val="22"/>
          <w:szCs w:val="22"/>
        </w:rPr>
        <w:t xml:space="preserve"> until the Planning Commission has the opportunity to have a full</w:t>
      </w:r>
      <w:r w:rsidR="00E25045" w:rsidRPr="00E25045">
        <w:rPr>
          <w:rFonts w:ascii="Arial" w:hAnsi="Arial" w:cs="Arial"/>
          <w:sz w:val="22"/>
          <w:szCs w:val="22"/>
        </w:rPr>
        <w:t xml:space="preserve"> Planning Commission.  Motion to table the Discussion Items below was made by Brett Taylor, second by Garth Womer.  Motion carried.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4E9EE7F5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Committee makeup</w:t>
      </w:r>
    </w:p>
    <w:p w14:paraId="413587C2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Zoning enforcement  </w:t>
      </w:r>
    </w:p>
    <w:p w14:paraId="3DA5EA94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Floodplain Administration 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21250616" w14:textId="77777777" w:rsidR="00E40DD8" w:rsidRPr="00E25045" w:rsidRDefault="00E40DD8" w:rsidP="00E40DD8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26B815B7" w14:textId="1B2D5119" w:rsidR="00E40DD8" w:rsidRPr="00E25045" w:rsidRDefault="00E40DD8" w:rsidP="0002245D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PUBLIC COMMENTS</w:t>
      </w:r>
      <w:r w:rsidR="00E25045" w:rsidRPr="00E25045">
        <w:rPr>
          <w:rFonts w:ascii="Arial" w:hAnsi="Arial" w:cs="Arial"/>
          <w:b/>
          <w:sz w:val="22"/>
          <w:szCs w:val="22"/>
        </w:rPr>
        <w:t xml:space="preserve"> – </w:t>
      </w:r>
      <w:r w:rsidR="00E25045" w:rsidRPr="00E25045">
        <w:rPr>
          <w:rFonts w:ascii="Arial" w:hAnsi="Arial" w:cs="Arial"/>
          <w:bCs/>
          <w:sz w:val="22"/>
          <w:szCs w:val="22"/>
        </w:rPr>
        <w:t>Erica Mowery had a question about an easement and change of use.  It was explained to her that is not a Planning Commission issue but it may be a legal or civil issue.</w:t>
      </w:r>
    </w:p>
    <w:p w14:paraId="348CDA64" w14:textId="77777777" w:rsidR="00E25045" w:rsidRPr="00E25045" w:rsidRDefault="00E25045" w:rsidP="00E25045">
      <w:pPr>
        <w:pStyle w:val="ListParagraph"/>
        <w:rPr>
          <w:rFonts w:ascii="Arial" w:hAnsi="Arial" w:cs="Arial"/>
          <w:b/>
          <w:i/>
          <w:sz w:val="22"/>
          <w:szCs w:val="22"/>
          <w:u w:val="single"/>
        </w:rPr>
      </w:pPr>
    </w:p>
    <w:p w14:paraId="7F25CA18" w14:textId="72DB43CC" w:rsidR="00E40DD8" w:rsidRPr="00E25045" w:rsidRDefault="00E40DD8" w:rsidP="00E40DD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lastRenderedPageBreak/>
        <w:t>ADJOURMENT</w:t>
      </w:r>
      <w:r w:rsidR="00E25045"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25045" w:rsidRPr="00E25045">
        <w:rPr>
          <w:rFonts w:ascii="Arial" w:hAnsi="Arial" w:cs="Arial"/>
          <w:bCs/>
          <w:iCs/>
          <w:sz w:val="22"/>
          <w:szCs w:val="22"/>
        </w:rPr>
        <w:t>– Motion to adjourn was made by Billy Brooks, second by Beth Miller.  Meeting adjourned at 7:25 p.m.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3B139E67" w14:textId="070873D0" w:rsidR="00E40DD8" w:rsidRDefault="00E40DD8" w:rsidP="008C718B">
      <w:pPr>
        <w:rPr>
          <w:rFonts w:asciiTheme="minorHAnsi" w:hAnsiTheme="minorHAnsi"/>
          <w:sz w:val="22"/>
          <w:szCs w:val="22"/>
        </w:rPr>
      </w:pPr>
    </w:p>
    <w:p w14:paraId="6A4F97E0" w14:textId="0A8257C0" w:rsidR="00915B07" w:rsidRDefault="00915B07" w:rsidP="008C718B">
      <w:pPr>
        <w:rPr>
          <w:rFonts w:asciiTheme="minorHAnsi" w:hAnsiTheme="minorHAnsi"/>
          <w:sz w:val="22"/>
          <w:szCs w:val="22"/>
        </w:rPr>
      </w:pPr>
    </w:p>
    <w:p w14:paraId="38549EF2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 xml:space="preserve">Respectfully submitted, </w:t>
      </w:r>
    </w:p>
    <w:p w14:paraId="21628208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</w:p>
    <w:p w14:paraId="5B2337C2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>___________________________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  <w:t>_________________________</w:t>
      </w:r>
    </w:p>
    <w:p w14:paraId="711EF8EC" w14:textId="384737CC" w:rsidR="00915B07" w:rsidRPr="00915B07" w:rsidRDefault="00915B07" w:rsidP="00915B07">
      <w:pPr>
        <w:rPr>
          <w:rFonts w:ascii="Arial" w:eastAsiaTheme="minorHAnsi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>Jenny Picciano, Director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>Beth Miller</w:t>
      </w:r>
      <w:r w:rsidRPr="00915B07">
        <w:rPr>
          <w:rFonts w:ascii="Arial" w:eastAsiaTheme="minorHAnsi" w:hAnsi="Arial" w:cs="Arial"/>
          <w:sz w:val="22"/>
          <w:szCs w:val="22"/>
        </w:rPr>
        <w:t>, Secretary</w:t>
      </w:r>
    </w:p>
    <w:p w14:paraId="4C4061B5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</w:p>
    <w:p w14:paraId="5CF12CDA" w14:textId="77777777" w:rsidR="00915B07" w:rsidRPr="00915B07" w:rsidRDefault="00915B07" w:rsidP="00915B07">
      <w:pPr>
        <w:rPr>
          <w:rFonts w:ascii="Arial" w:eastAsiaTheme="minorHAnsi" w:hAnsi="Arial" w:cs="Arial"/>
          <w:sz w:val="22"/>
          <w:szCs w:val="22"/>
        </w:rPr>
      </w:pPr>
      <w:proofErr w:type="gramStart"/>
      <w:r w:rsidRPr="00915B07">
        <w:rPr>
          <w:rFonts w:ascii="Arial" w:eastAsiaTheme="minorHAnsi" w:hAnsi="Arial" w:cs="Arial"/>
          <w:sz w:val="22"/>
          <w:szCs w:val="22"/>
        </w:rPr>
        <w:t>DATE:_</w:t>
      </w:r>
      <w:proofErr w:type="gramEnd"/>
      <w:r w:rsidRPr="00915B07">
        <w:rPr>
          <w:rFonts w:ascii="Arial" w:eastAsiaTheme="minorHAnsi" w:hAnsi="Arial" w:cs="Arial"/>
          <w:sz w:val="22"/>
          <w:szCs w:val="22"/>
        </w:rPr>
        <w:t>_____________________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  <w:t>DATE:______________________</w:t>
      </w:r>
    </w:p>
    <w:p w14:paraId="456D1F64" w14:textId="77777777" w:rsidR="00915B07" w:rsidRPr="00915B07" w:rsidRDefault="00915B07" w:rsidP="008C718B">
      <w:pPr>
        <w:rPr>
          <w:rFonts w:ascii="Arial" w:hAnsi="Arial" w:cs="Arial"/>
          <w:sz w:val="22"/>
          <w:szCs w:val="22"/>
        </w:rPr>
      </w:pPr>
    </w:p>
    <w:sectPr w:rsidR="00915B07" w:rsidRPr="00915B07" w:rsidSect="008C7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4BF7" w14:textId="77777777" w:rsidR="00E40DD8" w:rsidRDefault="00E40DD8">
      <w:r>
        <w:separator/>
      </w:r>
    </w:p>
  </w:endnote>
  <w:endnote w:type="continuationSeparator" w:id="0">
    <w:p w14:paraId="6E58E5F3" w14:textId="77777777" w:rsidR="00E40DD8" w:rsidRDefault="00E4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9736" w14:textId="77777777" w:rsidR="00C72823" w:rsidRDefault="00C72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B127" w14:textId="77777777" w:rsidR="00C72823" w:rsidRDefault="00C72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7A77" w14:textId="77777777" w:rsidR="00C72823" w:rsidRDefault="00C72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53F9" w14:textId="77777777" w:rsidR="00E40DD8" w:rsidRDefault="00E40DD8">
      <w:r>
        <w:separator/>
      </w:r>
    </w:p>
  </w:footnote>
  <w:footnote w:type="continuationSeparator" w:id="0">
    <w:p w14:paraId="2B5E3A99" w14:textId="77777777" w:rsidR="00E40DD8" w:rsidRDefault="00E4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4F2B" w14:textId="77777777" w:rsidR="00C72823" w:rsidRDefault="00C72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674C" w14:textId="77777777" w:rsidR="00C72823" w:rsidRDefault="00C72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A5D6" w14:textId="77777777" w:rsidR="00C43348" w:rsidRPr="00BE514C" w:rsidRDefault="00BE514C" w:rsidP="00BE514C">
    <w:pPr>
      <w:pStyle w:val="Header"/>
    </w:pPr>
    <w:r>
      <w:rPr>
        <w:noProof/>
      </w:rPr>
      <w:drawing>
        <wp:inline distT="0" distB="0" distL="0" distR="0" wp14:anchorId="0EC9F99F" wp14:editId="757A1436">
          <wp:extent cx="5862638" cy="157127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38" cy="15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ECD"/>
    <w:multiLevelType w:val="hybridMultilevel"/>
    <w:tmpl w:val="E6EA5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259"/>
    <w:multiLevelType w:val="hybridMultilevel"/>
    <w:tmpl w:val="7346DB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B04ABE"/>
    <w:multiLevelType w:val="hybridMultilevel"/>
    <w:tmpl w:val="7E085F4A"/>
    <w:lvl w:ilvl="0" w:tplc="47F4F2B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  <w:b/>
        <w:i w:val="0"/>
        <w:sz w:val="28"/>
        <w:szCs w:val="28"/>
      </w:rPr>
    </w:lvl>
    <w:lvl w:ilvl="1" w:tplc="18141AA0">
      <w:start w:val="1"/>
      <w:numFmt w:val="upp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D8"/>
    <w:rsid w:val="0009781A"/>
    <w:rsid w:val="000A63BA"/>
    <w:rsid w:val="000B3794"/>
    <w:rsid w:val="00107F6B"/>
    <w:rsid w:val="001304A6"/>
    <w:rsid w:val="001424B6"/>
    <w:rsid w:val="001674CE"/>
    <w:rsid w:val="001C64C8"/>
    <w:rsid w:val="001D0170"/>
    <w:rsid w:val="00224E2E"/>
    <w:rsid w:val="00225D80"/>
    <w:rsid w:val="002C186E"/>
    <w:rsid w:val="002D31D8"/>
    <w:rsid w:val="002D5553"/>
    <w:rsid w:val="00353898"/>
    <w:rsid w:val="00387EBF"/>
    <w:rsid w:val="00396C6E"/>
    <w:rsid w:val="003B6C90"/>
    <w:rsid w:val="003D00E0"/>
    <w:rsid w:val="00401A79"/>
    <w:rsid w:val="00495B74"/>
    <w:rsid w:val="004D07DB"/>
    <w:rsid w:val="004E1F63"/>
    <w:rsid w:val="00527E2B"/>
    <w:rsid w:val="00556098"/>
    <w:rsid w:val="005B285C"/>
    <w:rsid w:val="005E4CB2"/>
    <w:rsid w:val="005F3B3C"/>
    <w:rsid w:val="00693585"/>
    <w:rsid w:val="006B22F7"/>
    <w:rsid w:val="006B7DD6"/>
    <w:rsid w:val="007013AE"/>
    <w:rsid w:val="00704342"/>
    <w:rsid w:val="00704A92"/>
    <w:rsid w:val="0071340B"/>
    <w:rsid w:val="007504F2"/>
    <w:rsid w:val="007E3118"/>
    <w:rsid w:val="007E711B"/>
    <w:rsid w:val="00811C80"/>
    <w:rsid w:val="00877CF1"/>
    <w:rsid w:val="008A4554"/>
    <w:rsid w:val="008C2C0B"/>
    <w:rsid w:val="008C718B"/>
    <w:rsid w:val="008C7AAD"/>
    <w:rsid w:val="008F6830"/>
    <w:rsid w:val="00915B07"/>
    <w:rsid w:val="00950D41"/>
    <w:rsid w:val="00954D69"/>
    <w:rsid w:val="009971B3"/>
    <w:rsid w:val="00A37C50"/>
    <w:rsid w:val="00A5386B"/>
    <w:rsid w:val="00A609BF"/>
    <w:rsid w:val="00B46A13"/>
    <w:rsid w:val="00B65F9F"/>
    <w:rsid w:val="00B956F4"/>
    <w:rsid w:val="00BA333A"/>
    <w:rsid w:val="00BC42FC"/>
    <w:rsid w:val="00BE514C"/>
    <w:rsid w:val="00C17DF9"/>
    <w:rsid w:val="00C22B49"/>
    <w:rsid w:val="00C30B10"/>
    <w:rsid w:val="00C344B2"/>
    <w:rsid w:val="00C43348"/>
    <w:rsid w:val="00C50F6E"/>
    <w:rsid w:val="00C72823"/>
    <w:rsid w:val="00C80F7B"/>
    <w:rsid w:val="00CD2BDA"/>
    <w:rsid w:val="00CE4692"/>
    <w:rsid w:val="00CE576D"/>
    <w:rsid w:val="00D143DB"/>
    <w:rsid w:val="00D31B38"/>
    <w:rsid w:val="00D373A0"/>
    <w:rsid w:val="00D713F1"/>
    <w:rsid w:val="00D836FC"/>
    <w:rsid w:val="00DC463A"/>
    <w:rsid w:val="00E14BF7"/>
    <w:rsid w:val="00E25022"/>
    <w:rsid w:val="00E25045"/>
    <w:rsid w:val="00E40DD8"/>
    <w:rsid w:val="00E42EC5"/>
    <w:rsid w:val="00E53AC9"/>
    <w:rsid w:val="00E74BD5"/>
    <w:rsid w:val="00E85447"/>
    <w:rsid w:val="00ED0CA0"/>
    <w:rsid w:val="00EE37C9"/>
    <w:rsid w:val="00F53359"/>
    <w:rsid w:val="00F561C7"/>
    <w:rsid w:val="00F65226"/>
    <w:rsid w:val="00F73DF7"/>
    <w:rsid w:val="00F95AFB"/>
    <w:rsid w:val="00FB7505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C5BFEEE"/>
  <w15:docId w15:val="{B4028EF8-F27D-431A-B927-33CAB08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1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DD8"/>
    <w:pPr>
      <w:ind w:left="720"/>
      <w:contextualSpacing/>
    </w:pPr>
  </w:style>
  <w:style w:type="paragraph" w:styleId="BodyText">
    <w:name w:val="Body Text"/>
    <w:basedOn w:val="Normal"/>
    <w:link w:val="BodyTextChar"/>
    <w:rsid w:val="002D55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5553"/>
  </w:style>
  <w:style w:type="paragraph" w:customStyle="1" w:styleId="Default">
    <w:name w:val="Default"/>
    <w:rsid w:val="004E1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gency%20Administration\Letterhead\LCPC%20Letterhead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LCPC Letterhead 2026.dotx</Template>
  <TotalTime>227</TotalTime>
  <Pages>4</Pages>
  <Words>969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Lycoming County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Bates</cp:lastModifiedBy>
  <cp:revision>7</cp:revision>
  <cp:lastPrinted>2026-03-13T18:29:00Z</cp:lastPrinted>
  <dcterms:created xsi:type="dcterms:W3CDTF">2026-03-12T19:43:00Z</dcterms:created>
  <dcterms:modified xsi:type="dcterms:W3CDTF">2026-03-13T18:29:00Z</dcterms:modified>
</cp:coreProperties>
</file>